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0ABE" w14:textId="77777777" w:rsidR="00C83D99" w:rsidRPr="003E7621" w:rsidRDefault="00C83D99" w:rsidP="00C83D99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  <w:r w:rsidRPr="003E7621">
        <w:rPr>
          <w:rFonts w:eastAsia="Calibri" w:cs="Times New Roman"/>
          <w:b/>
          <w:sz w:val="24"/>
          <w:szCs w:val="24"/>
        </w:rPr>
        <w:t xml:space="preserve">Анкета (запрос) </w:t>
      </w:r>
    </w:p>
    <w:p w14:paraId="6AC11D8C" w14:textId="77777777" w:rsidR="00C83D99" w:rsidRDefault="00C83D99" w:rsidP="00C83D99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  <w:r w:rsidRPr="003E7621">
        <w:rPr>
          <w:rFonts w:eastAsia="Calibri" w:cs="Times New Roman"/>
          <w:b/>
          <w:sz w:val="24"/>
          <w:szCs w:val="24"/>
        </w:rPr>
        <w:t>«Поиск альтернативн</w:t>
      </w:r>
      <w:r>
        <w:rPr>
          <w:rFonts w:eastAsia="Calibri" w:cs="Times New Roman"/>
          <w:b/>
          <w:sz w:val="24"/>
          <w:szCs w:val="24"/>
        </w:rPr>
        <w:t>ого</w:t>
      </w:r>
      <w:r w:rsidRPr="003E762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зарубежного </w:t>
      </w:r>
      <w:r w:rsidRPr="003E7621">
        <w:rPr>
          <w:rFonts w:eastAsia="Calibri" w:cs="Times New Roman"/>
          <w:b/>
          <w:sz w:val="24"/>
          <w:szCs w:val="24"/>
        </w:rPr>
        <w:t>поставщик</w:t>
      </w:r>
      <w:r>
        <w:rPr>
          <w:rFonts w:eastAsia="Calibri" w:cs="Times New Roman"/>
          <w:b/>
          <w:sz w:val="24"/>
          <w:szCs w:val="24"/>
        </w:rPr>
        <w:t>а</w:t>
      </w:r>
      <w:r w:rsidRPr="003E7621">
        <w:rPr>
          <w:rFonts w:eastAsia="Calibri" w:cs="Times New Roman"/>
          <w:b/>
          <w:sz w:val="24"/>
          <w:szCs w:val="24"/>
        </w:rPr>
        <w:t>»</w:t>
      </w:r>
    </w:p>
    <w:p w14:paraId="0D976DE3" w14:textId="77777777" w:rsidR="00C83D99" w:rsidRPr="003E7621" w:rsidRDefault="00C83D99" w:rsidP="00C83D99">
      <w:pPr>
        <w:spacing w:after="0"/>
        <w:ind w:left="643"/>
        <w:jc w:val="center"/>
        <w:rPr>
          <w:rFonts w:eastAsia="Calibri" w:cs="Times New Roman"/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691"/>
        <w:gridCol w:w="4255"/>
      </w:tblGrid>
      <w:tr w:rsidR="00C83D99" w:rsidRPr="00E97A38" w14:paraId="0F308A8A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55F51C5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09DCD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000000" w:themeColor="text1"/>
                <w:sz w:val="18"/>
                <w:shd w:val="clear" w:color="auto" w:fill="FFFFFF"/>
              </w:rPr>
            </w:pPr>
            <w:r w:rsidRPr="003E7621">
              <w:rPr>
                <w:rFonts w:cs="Times New Roman"/>
                <w:color w:val="000000" w:themeColor="text1"/>
                <w:sz w:val="18"/>
                <w:shd w:val="clear" w:color="auto" w:fill="FFFFFF"/>
              </w:rPr>
              <w:t>Наименование компании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93E5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14:paraId="7FE89E53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43F9B83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DC017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000000" w:themeColor="text1"/>
                <w:sz w:val="18"/>
                <w:shd w:val="clear" w:color="auto" w:fill="FFFFFF"/>
              </w:rPr>
            </w:pPr>
            <w:r w:rsidRPr="003E7621">
              <w:rPr>
                <w:rFonts w:cs="Times New Roman"/>
                <w:color w:val="000000" w:themeColor="text1"/>
                <w:sz w:val="18"/>
                <w:shd w:val="clear" w:color="auto" w:fill="FFFFFF"/>
              </w:rPr>
              <w:t>ОГРН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017C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14:paraId="0BD86B75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A0EE3C5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4BBBB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000000" w:themeColor="text1"/>
                <w:sz w:val="18"/>
                <w:shd w:val="clear" w:color="auto" w:fill="FFFFFF"/>
              </w:rPr>
            </w:pPr>
            <w:r w:rsidRPr="003E7621">
              <w:rPr>
                <w:rFonts w:cs="Times New Roman"/>
                <w:color w:val="000000" w:themeColor="text1"/>
                <w:sz w:val="18"/>
                <w:shd w:val="clear" w:color="auto" w:fill="FFFFFF"/>
              </w:rPr>
              <w:t xml:space="preserve">Сфера деятельности компании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D37F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14:paraId="7FF3634F" w14:textId="77777777" w:rsidTr="009C3AC8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89F2373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5C1FB23D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Контактные данные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5C898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Фамилия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,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Имя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D416A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14:paraId="7B2E1B3B" w14:textId="77777777" w:rsidTr="009C3AC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3735CBCE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5D86C4A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0D2C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Контактный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 xml:space="preserve">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номер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5D54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14:paraId="3F8AD1DD" w14:textId="77777777" w:rsidTr="009C3AC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32D79DB8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4CA7C48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0DE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Электронная почта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8CA8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14:paraId="4F706DB1" w14:textId="77777777" w:rsidTr="009C3AC8">
        <w:trPr>
          <w:trHeight w:val="176"/>
        </w:trPr>
        <w:tc>
          <w:tcPr>
            <w:tcW w:w="426" w:type="dxa"/>
            <w:vMerge/>
            <w:shd w:val="clear" w:color="auto" w:fill="auto"/>
            <w:vAlign w:val="center"/>
          </w:tcPr>
          <w:p w14:paraId="4BA1D40A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A506BC9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3EE" w14:textId="77777777" w:rsidR="00C83D99" w:rsidRPr="009671A5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Times New Roman" w:cs="Times New Roman"/>
                <w:color w:val="000000" w:themeColor="text1"/>
                <w:sz w:val="18"/>
                <w:lang w:val="en-US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Сайт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46FF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5"/>
              <w:textAlignment w:val="baseline"/>
              <w:rPr>
                <w:rFonts w:eastAsia="MS Gothic" w:cs="Times New Roman"/>
                <w:color w:val="000000" w:themeColor="text1"/>
                <w:sz w:val="18"/>
                <w:lang w:val="en-US"/>
              </w:rPr>
            </w:pPr>
          </w:p>
        </w:tc>
      </w:tr>
      <w:tr w:rsidR="00C83D99" w:rsidRPr="00E97A38" w14:paraId="6D9233A4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72CFCF7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14529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Необходимый това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690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Указать максимально детальное описание товара, указать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,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если это применимо, стандарты и требования, которым должны отвечать товары/услуги, например: ГОСТ,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  <w:lang w:val="en-US"/>
              </w:rPr>
              <w:t>DIN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и пр.</w:t>
            </w:r>
          </w:p>
        </w:tc>
      </w:tr>
      <w:tr w:rsidR="00C83D99" w:rsidRPr="00E97A38" w14:paraId="182F0039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CD418E9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C5FB7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Код ТНВЭД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для поиска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0A462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Выбрать код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 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 xml:space="preserve">ТН ВЭД ЕАЭС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на уровне первых 6 знаков 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из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 списка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 xml:space="preserve"> предлагаемых</w:t>
            </w:r>
            <w:r w:rsidRPr="00306880">
              <w:rPr>
                <w:rFonts w:eastAsia="Times New Roman" w:cs="Times New Roman"/>
                <w:color w:val="000000" w:themeColor="text1"/>
                <w:sz w:val="18"/>
                <w:highlight w:val="yellow"/>
              </w:rPr>
              <w:t xml:space="preserve"> </w:t>
            </w:r>
          </w:p>
        </w:tc>
      </w:tr>
      <w:tr w:rsidR="00C83D99" w:rsidRPr="00E97A38" w14:paraId="393BB50B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E283C28" w14:textId="77777777" w:rsidR="00C83D99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7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8C63D" w14:textId="77777777" w:rsidR="00C83D99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Наименование страны (стран) для поиска (если известно)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9E7BB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Выбрать целевые страны для поиска или выбрать «неизвестно»</w:t>
            </w:r>
          </w:p>
        </w:tc>
      </w:tr>
      <w:tr w:rsidR="00C83D99" w:rsidRPr="00E97A38" w14:paraId="32468B57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29D451B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0FC0B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Наименование, код ТН ВЭД (6 знаков) готовой продукции, планируемой к экспорту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206AA" w14:textId="77777777" w:rsidR="00C83D99" w:rsidRPr="00E35F65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  <w:highlight w:val="yellow"/>
              </w:rPr>
            </w:pP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 xml:space="preserve">Указать код ТН ВЭД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на уровне первых 6 знаков </w:t>
            </w:r>
            <w:r w:rsidRPr="00730147">
              <w:rPr>
                <w:rFonts w:eastAsia="Times New Roman" w:cs="Times New Roman"/>
                <w:color w:val="000000" w:themeColor="text1"/>
                <w:sz w:val="18"/>
              </w:rPr>
              <w:t>экспортируемой продукции, в производстве которого участвует запрашиваемый для поиска товар (материал).</w:t>
            </w:r>
          </w:p>
        </w:tc>
      </w:tr>
      <w:tr w:rsidR="00C83D99" w:rsidRPr="00E97A38" w14:paraId="3F560994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75C4B71" w14:textId="77777777"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9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708CB" w14:textId="77777777"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Сфера применения продукции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05F4" w14:textId="77777777"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14:paraId="7E190F5C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62BA457C" w14:textId="77777777"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9445" w14:textId="77777777" w:rsidR="00C83D99" w:rsidRPr="00E97A38" w:rsidDel="00873CB7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Наименование поставщика и страна производства (где закупалось ранее)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CD5F6" w14:textId="77777777" w:rsidR="00C83D99" w:rsidRPr="00E97A38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14:paraId="368B1F6D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26F4A30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DE064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Потребность в товаре,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объем/количество</w:t>
            </w:r>
            <w:r w:rsidRPr="003E7621">
              <w:rPr>
                <w:rFonts w:eastAsia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(шт./тонн и т.п.)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24B5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14:paraId="02DAC9C4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241731D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E9E331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Предельная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стоимость единицы</w:t>
            </w:r>
            <w:r w:rsidRPr="003E7621">
              <w:rPr>
                <w:rFonts w:eastAsia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товара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 (руб. или долл. США)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EBDCFD3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Стоимость должна быть указана с учетом 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 xml:space="preserve">и указанием 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базис</w:t>
            </w:r>
            <w:r>
              <w:rPr>
                <w:rFonts w:eastAsia="Times New Roman" w:cs="Times New Roman"/>
                <w:color w:val="000000" w:themeColor="text1"/>
                <w:sz w:val="18"/>
              </w:rPr>
              <w:t>а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поставки Инкотермс</w:t>
            </w:r>
          </w:p>
        </w:tc>
      </w:tr>
      <w:tr w:rsidR="00C83D99" w:rsidRPr="00E97A38" w14:paraId="6B2CAC23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E7B1E46" w14:textId="77777777" w:rsidR="00C83D99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4453480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Условия оплаты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C17E0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Указывается условия оплаты</w:t>
            </w:r>
          </w:p>
        </w:tc>
      </w:tr>
      <w:tr w:rsidR="00C83D99" w:rsidRPr="00E97A38" w14:paraId="07EA51FA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BD4AAA9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A3D742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Предполагаемый срок поставки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5CBDA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  <w:tr w:rsidR="00C83D99" w:rsidRPr="00E97A38" w14:paraId="0671F3AF" w14:textId="77777777" w:rsidTr="009C3AC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35786E3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DE8C9B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>Периодичность поставки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4DD7D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</w:rPr>
              <w:t>Разовая/регулярная</w:t>
            </w:r>
          </w:p>
        </w:tc>
      </w:tr>
      <w:tr w:rsidR="00C83D99" w:rsidRPr="00E97A38" w14:paraId="03671C7C" w14:textId="77777777" w:rsidTr="009C3AC8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E29EF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365F91"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color w:val="365F91"/>
                <w:sz w:val="14"/>
                <w:szCs w:val="16"/>
              </w:rPr>
              <w:t>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B99DB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Дополнительная </w:t>
            </w:r>
            <w:r w:rsidRPr="00E97A38">
              <w:rPr>
                <w:rFonts w:eastAsia="Times New Roman" w:cs="Times New Roman"/>
                <w:color w:val="000000" w:themeColor="text1"/>
                <w:sz w:val="18"/>
              </w:rPr>
              <w:t>информация</w:t>
            </w:r>
            <w:r w:rsidRPr="003E7621">
              <w:rPr>
                <w:rFonts w:eastAsia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A2CD7" w14:textId="77777777" w:rsidR="00C83D99" w:rsidRPr="003E7621" w:rsidRDefault="00C83D99" w:rsidP="009C3AC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-74"/>
              <w:textAlignment w:val="baseline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</w:tr>
    </w:tbl>
    <w:p w14:paraId="25BC7580" w14:textId="77777777"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</w:p>
    <w:p w14:paraId="49F468AC" w14:textId="77777777"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ru-RU"/>
        </w:rPr>
      </w:pPr>
      <w:r w:rsidRPr="003E7621">
        <w:rPr>
          <w:rFonts w:eastAsia="Times New Roman" w:cs="Times New Roman"/>
          <w:b/>
          <w:bCs/>
          <w:color w:val="000000"/>
          <w:lang w:eastAsia="ru-RU"/>
        </w:rPr>
        <w:t>Приложения: Детализированные материалы требуемой продукции (спецификации, характеристики, презентация и т.п.)</w:t>
      </w:r>
    </w:p>
    <w:p w14:paraId="406058AA" w14:textId="77777777"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4B3644DA" w14:textId="77777777"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 xml:space="preserve">Подписывая и направляя настоящую Анкету, Вы подтверждаете свое согласие с условиями и заверяете об обстоятельствах, изложенных по адресу в информационно-телекоммуникационной сети «Интернет»: </w:t>
      </w:r>
      <w:hyperlink r:id="rId4" w:history="1">
        <w:r w:rsidRPr="00241945">
          <w:rPr>
            <w:rStyle w:val="a3"/>
            <w:rFonts w:eastAsia="Times New Roman" w:cs="Times New Roman"/>
            <w:bCs/>
            <w:szCs w:val="24"/>
            <w:lang w:eastAsia="ru-RU"/>
          </w:rPr>
          <w:t>https://www.exportcenter.ru/company/assurance/</w:t>
        </w:r>
      </w:hyperlink>
      <w:r w:rsidRPr="00241945">
        <w:rPr>
          <w:rFonts w:eastAsia="Times New Roman" w:cs="Times New Roman"/>
          <w:bCs/>
          <w:color w:val="000000"/>
          <w:szCs w:val="24"/>
          <w:lang w:eastAsia="ru-RU"/>
        </w:rPr>
        <w:t>.</w:t>
      </w:r>
    </w:p>
    <w:p w14:paraId="7BFC49E4" w14:textId="77777777"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</w:p>
    <w:p w14:paraId="18ABA2D9" w14:textId="77777777" w:rsidR="00C83D99" w:rsidRPr="00241945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Подписывая и направляя настоящую Анкету, Вы подтверждаете, что услуга по поиску альтернативного зарубежного поставщика требуется для целей осуществления экспортных поставок производимой продукции и в связи с критическим недостатком ранее используемых материалов иностранного или российского производства. </w:t>
      </w:r>
    </w:p>
    <w:p w14:paraId="0B930B6B" w14:textId="77777777"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>Вы обязуетесь незамедлительно извещать о любом изменении положений, содержащихся в Анкете.</w:t>
      </w:r>
    </w:p>
    <w:p w14:paraId="2329BE45" w14:textId="77777777" w:rsidR="00C83D99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</w:p>
    <w:p w14:paraId="137531F7" w14:textId="77777777" w:rsidR="00C83D99" w:rsidRPr="00241945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Cs w:val="24"/>
          <w:lang w:eastAsia="ru-RU"/>
        </w:rPr>
      </w:pP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 xml:space="preserve">Настоящим заявитель подтверждает, что если в течение </w:t>
      </w:r>
      <w:r>
        <w:rPr>
          <w:rFonts w:eastAsia="Times New Roman" w:cs="Times New Roman"/>
          <w:bCs/>
          <w:color w:val="000000"/>
          <w:szCs w:val="24"/>
          <w:lang w:eastAsia="ru-RU"/>
        </w:rPr>
        <w:t>15</w:t>
      </w: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 xml:space="preserve"> (</w:t>
      </w:r>
      <w:r>
        <w:rPr>
          <w:rFonts w:eastAsia="Times New Roman" w:cs="Times New Roman"/>
          <w:bCs/>
          <w:color w:val="000000"/>
          <w:szCs w:val="24"/>
          <w:lang w:eastAsia="ru-RU"/>
        </w:rPr>
        <w:t>пятнадцати</w:t>
      </w:r>
      <w:r w:rsidRPr="00241945">
        <w:rPr>
          <w:rFonts w:eastAsia="Times New Roman" w:cs="Times New Roman"/>
          <w:bCs/>
          <w:color w:val="000000"/>
          <w:szCs w:val="24"/>
          <w:lang w:eastAsia="ru-RU"/>
        </w:rPr>
        <w:t>) рабочих дней после дня оказания услуги заявителем не направлено подтверждение относительно факта оказания услуг или не направлено замечаний, возражений относительно оказанных услуг, то услуга признается оказанной надлежащим образом и принятой заявителем.</w:t>
      </w:r>
    </w:p>
    <w:p w14:paraId="120A7C7E" w14:textId="77777777"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3756A43F" w14:textId="77777777"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3E762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Подпись </w:t>
      </w:r>
      <w:r w:rsidRPr="003E762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   _____________________</w:t>
      </w:r>
    </w:p>
    <w:p w14:paraId="11E7E0C0" w14:textId="77777777" w:rsidR="00C83D99" w:rsidRPr="003E7621" w:rsidRDefault="00C83D99" w:rsidP="00C83D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3E7621">
        <w:rPr>
          <w:rFonts w:eastAsia="Times New Roman" w:cs="Times New Roman"/>
          <w:bCs/>
          <w:color w:val="000000" w:themeColor="text1"/>
          <w:szCs w:val="24"/>
          <w:lang w:eastAsia="ru-RU"/>
        </w:rPr>
        <w:t>ФИО</w:t>
      </w:r>
      <w:r w:rsidRPr="003E762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   __________________________________</w:t>
      </w:r>
    </w:p>
    <w:p w14:paraId="07A5F3C1" w14:textId="77777777" w:rsidR="009D093B" w:rsidRDefault="00C83D99" w:rsidP="00C83D99">
      <w:pPr>
        <w:spacing w:after="0"/>
        <w:contextualSpacing/>
      </w:pPr>
      <w:r w:rsidRPr="003E7621">
        <w:rPr>
          <w:rFonts w:eastAsia="Times New Roman" w:cs="Times New Roman"/>
          <w:bCs/>
          <w:color w:val="000000" w:themeColor="text1"/>
          <w:szCs w:val="24"/>
          <w:lang w:eastAsia="ru-RU"/>
        </w:rPr>
        <w:t>Дата</w:t>
      </w:r>
      <w:r w:rsidRPr="003E762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____________________</w:t>
      </w:r>
    </w:p>
    <w:sectPr w:rsidR="009D093B" w:rsidSect="00C83D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99"/>
    <w:rsid w:val="009D093B"/>
    <w:rsid w:val="00C83D99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5AB4"/>
  <w15:chartTrackingRefBased/>
  <w15:docId w15:val="{71873D50-35B3-44C0-B104-2A02EB69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1"/>
    <w:qFormat/>
    <w:rsid w:val="00C83D99"/>
    <w:pPr>
      <w:spacing w:after="200" w:line="276" w:lineRule="auto"/>
    </w:pPr>
    <w:rPr>
      <w:rFonts w:ascii="Times New Roman" w:eastAsiaTheme="minorEastAsia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ortcenter.ru/company/assur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Артур Владимирович</dc:creator>
  <cp:keywords/>
  <dc:description/>
  <cp:lastModifiedBy>Пользователь</cp:lastModifiedBy>
  <cp:revision>2</cp:revision>
  <dcterms:created xsi:type="dcterms:W3CDTF">2022-08-02T09:02:00Z</dcterms:created>
  <dcterms:modified xsi:type="dcterms:W3CDTF">2022-08-02T09:02:00Z</dcterms:modified>
</cp:coreProperties>
</file>