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83" w:rsidRPr="00A023CE" w:rsidRDefault="008C0683" w:rsidP="008C0683">
      <w:pPr>
        <w:jc w:val="right"/>
        <w:rPr>
          <w:sz w:val="26"/>
          <w:szCs w:val="26"/>
        </w:rPr>
      </w:pPr>
      <w:bookmarkStart w:id="0" w:name="_GoBack"/>
      <w:bookmarkEnd w:id="0"/>
      <w:r w:rsidRPr="00A023CE">
        <w:rPr>
          <w:sz w:val="26"/>
          <w:szCs w:val="26"/>
        </w:rPr>
        <w:t>Приложение 1</w:t>
      </w:r>
    </w:p>
    <w:p w:rsidR="00383E37" w:rsidRPr="00E347B2" w:rsidRDefault="00383E37" w:rsidP="008C0683">
      <w:pPr>
        <w:jc w:val="right"/>
        <w:rPr>
          <w:sz w:val="16"/>
          <w:szCs w:val="16"/>
        </w:rPr>
      </w:pPr>
    </w:p>
    <w:p w:rsidR="008C0683" w:rsidRPr="00A023CE" w:rsidRDefault="008C0683" w:rsidP="008C0683">
      <w:pPr>
        <w:jc w:val="center"/>
        <w:rPr>
          <w:b/>
          <w:sz w:val="26"/>
          <w:szCs w:val="26"/>
        </w:rPr>
      </w:pPr>
      <w:r w:rsidRPr="00A023CE">
        <w:rPr>
          <w:b/>
          <w:sz w:val="26"/>
          <w:szCs w:val="26"/>
        </w:rPr>
        <w:t>Предварительное содержание программы «Акселератор экспортного роста»</w:t>
      </w:r>
    </w:p>
    <w:p w:rsidR="00383E37" w:rsidRPr="00E347B2" w:rsidRDefault="00383E37" w:rsidP="008C0683">
      <w:pPr>
        <w:jc w:val="center"/>
        <w:rPr>
          <w:b/>
          <w:sz w:val="16"/>
          <w:szCs w:val="16"/>
        </w:rPr>
      </w:pPr>
    </w:p>
    <w:p w:rsidR="008C0683" w:rsidRPr="00A023CE" w:rsidRDefault="008C0683" w:rsidP="008C0683">
      <w:pPr>
        <w:rPr>
          <w:b/>
          <w:sz w:val="26"/>
          <w:szCs w:val="26"/>
        </w:rPr>
      </w:pPr>
      <w:r w:rsidRPr="00A023CE">
        <w:rPr>
          <w:b/>
          <w:sz w:val="26"/>
          <w:szCs w:val="26"/>
        </w:rPr>
        <w:t>Модуль 1 «Подготовка предприятия к выходу на экспорт»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Жизненный цикл экспортного проекта. Риски экспортного проекта.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 xml:space="preserve">Система государственной поддержки предприятий. 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Выбор рынка и поиск покупателей: алгоритм и источники, международные тендеры, выставки и бизнес миссии, онлайн торговля,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Интернет-маркетинг. Инструменты интерне</w:t>
      </w:r>
      <w:proofErr w:type="gramStart"/>
      <w:r w:rsidRPr="00A023CE">
        <w:rPr>
          <w:rFonts w:ascii="Times New Roman" w:hAnsi="Times New Roman"/>
          <w:sz w:val="26"/>
          <w:szCs w:val="26"/>
        </w:rPr>
        <w:t>т-</w:t>
      </w:r>
      <w:proofErr w:type="gramEnd"/>
      <w:r w:rsidRPr="00A023CE">
        <w:rPr>
          <w:rFonts w:ascii="Times New Roman" w:hAnsi="Times New Roman"/>
          <w:sz w:val="26"/>
          <w:szCs w:val="26"/>
        </w:rPr>
        <w:t xml:space="preserve"> анализа и продвижения.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Подготовка товара к требованиям рынка – сертификация.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Подготовка товара к требованиям рынка: защита интеллектуальной собственности.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Подготовка и проведение международных переговоров.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Конкурентоспособность товара.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Обсуждение домашнего задания на межмодульный период.</w:t>
      </w:r>
    </w:p>
    <w:p w:rsidR="008C0683" w:rsidRPr="00A023CE" w:rsidRDefault="008C0683" w:rsidP="008C0683">
      <w:pPr>
        <w:pStyle w:val="aff0"/>
        <w:rPr>
          <w:rFonts w:ascii="Times New Roman" w:hAnsi="Times New Roman"/>
          <w:sz w:val="26"/>
          <w:szCs w:val="26"/>
        </w:rPr>
      </w:pPr>
    </w:p>
    <w:p w:rsidR="008C0683" w:rsidRPr="00A023CE" w:rsidRDefault="008C0683" w:rsidP="008C0683">
      <w:pPr>
        <w:rPr>
          <w:b/>
          <w:sz w:val="26"/>
          <w:szCs w:val="26"/>
        </w:rPr>
      </w:pPr>
      <w:r w:rsidRPr="00A023CE">
        <w:rPr>
          <w:b/>
          <w:sz w:val="26"/>
          <w:szCs w:val="26"/>
        </w:rPr>
        <w:t>Модуль 2 «Формирование условий экспортной сделки»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Презентация домашнего задания.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Конкурентоспособность предложения экспортера: основные факторы, условия оплаты.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Финансовое обеспечение отсрочки платежа.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 xml:space="preserve">Оценка потребности в финансировании экспорта. </w:t>
      </w:r>
      <w:proofErr w:type="spellStart"/>
      <w:r w:rsidRPr="00A023CE">
        <w:rPr>
          <w:rFonts w:ascii="Times New Roman" w:hAnsi="Times New Roman"/>
          <w:sz w:val="26"/>
          <w:szCs w:val="26"/>
        </w:rPr>
        <w:t>Cash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23CE">
        <w:rPr>
          <w:rFonts w:ascii="Times New Roman" w:hAnsi="Times New Roman"/>
          <w:sz w:val="26"/>
          <w:szCs w:val="26"/>
        </w:rPr>
        <w:t>flow</w:t>
      </w:r>
      <w:proofErr w:type="spellEnd"/>
      <w:r w:rsidRPr="00A023CE">
        <w:rPr>
          <w:rFonts w:ascii="Times New Roman" w:hAnsi="Times New Roman"/>
          <w:sz w:val="26"/>
          <w:szCs w:val="26"/>
        </w:rPr>
        <w:t>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Финансовые риски: виды, методы управления, стоимость риска.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proofErr w:type="spellStart"/>
      <w:r w:rsidRPr="00A023CE">
        <w:rPr>
          <w:rFonts w:ascii="Times New Roman" w:hAnsi="Times New Roman"/>
          <w:sz w:val="26"/>
          <w:szCs w:val="26"/>
        </w:rPr>
        <w:t>Предэкспортное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финансирование.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proofErr w:type="spellStart"/>
      <w:r w:rsidRPr="00A023CE">
        <w:rPr>
          <w:rFonts w:ascii="Times New Roman" w:hAnsi="Times New Roman"/>
          <w:sz w:val="26"/>
          <w:szCs w:val="26"/>
        </w:rPr>
        <w:t>Постэкспортное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финансирование.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Инструменты минимизации рисков.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proofErr w:type="spellStart"/>
      <w:r w:rsidRPr="00A023CE">
        <w:rPr>
          <w:rFonts w:ascii="Times New Roman" w:hAnsi="Times New Roman"/>
          <w:sz w:val="26"/>
          <w:szCs w:val="26"/>
        </w:rPr>
        <w:t>Инкотермс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2010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Международная транспортная логистика: влияние на стоимость экспортной сделки.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 xml:space="preserve">Методология </w:t>
      </w:r>
      <w:proofErr w:type="spellStart"/>
      <w:r w:rsidRPr="00A023CE">
        <w:rPr>
          <w:rFonts w:ascii="Times New Roman" w:hAnsi="Times New Roman"/>
          <w:sz w:val="26"/>
          <w:szCs w:val="26"/>
        </w:rPr>
        <w:t>Cost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23CE">
        <w:rPr>
          <w:rFonts w:ascii="Times New Roman" w:hAnsi="Times New Roman"/>
          <w:sz w:val="26"/>
          <w:szCs w:val="26"/>
        </w:rPr>
        <w:t>to</w:t>
      </w:r>
      <w:proofErr w:type="spellEnd"/>
      <w:r w:rsidRPr="00A023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023CE">
        <w:rPr>
          <w:rFonts w:ascii="Times New Roman" w:hAnsi="Times New Roman"/>
          <w:sz w:val="26"/>
          <w:szCs w:val="26"/>
        </w:rPr>
        <w:t>Serve</w:t>
      </w:r>
      <w:proofErr w:type="spellEnd"/>
      <w:r w:rsidRPr="00A023CE">
        <w:rPr>
          <w:rFonts w:ascii="Times New Roman" w:hAnsi="Times New Roman"/>
          <w:sz w:val="26"/>
          <w:szCs w:val="26"/>
        </w:rPr>
        <w:t>. Расчет логистических затрат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Таможенное оформление. Влияние на стоимость экспортной сделки.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Таможенные процедуры.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Тарифные и нетарифные меры.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Основные способы приглашения к сделке.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Обсуждение домашнего задания на межмодульный период.</w:t>
      </w:r>
    </w:p>
    <w:p w:rsidR="008C0683" w:rsidRPr="00A023CE" w:rsidRDefault="008C0683" w:rsidP="008C0683">
      <w:pPr>
        <w:rPr>
          <w:b/>
          <w:sz w:val="26"/>
          <w:szCs w:val="26"/>
        </w:rPr>
      </w:pPr>
      <w:r w:rsidRPr="00A023CE">
        <w:rPr>
          <w:b/>
          <w:sz w:val="26"/>
          <w:szCs w:val="26"/>
        </w:rPr>
        <w:t>Модуль 3 «Заключение внешнеторгового контракта»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Презентация домашнего задания.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Существенные условия внешнеторгового контракта.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Валютный контроль.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Хеджирование валютных рисков.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Экспортный контроль.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Возмещение валютного НДС.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Технология SPIN продаж. Эффективная презентация проекта.</w:t>
      </w:r>
    </w:p>
    <w:p w:rsidR="008C0683" w:rsidRPr="00A023CE" w:rsidRDefault="008C0683" w:rsidP="008C0683">
      <w:pPr>
        <w:pStyle w:val="aff0"/>
        <w:numPr>
          <w:ilvl w:val="0"/>
          <w:numId w:val="37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A023CE">
        <w:rPr>
          <w:rFonts w:ascii="Times New Roman" w:hAnsi="Times New Roman"/>
          <w:sz w:val="26"/>
          <w:szCs w:val="26"/>
        </w:rPr>
        <w:t>Подготовка экспортного проекта, с проектными менеджерами.</w:t>
      </w:r>
    </w:p>
    <w:p w:rsidR="0076116A" w:rsidRPr="00E347B2" w:rsidRDefault="008C0683" w:rsidP="008C0683">
      <w:pPr>
        <w:pStyle w:val="aff0"/>
        <w:numPr>
          <w:ilvl w:val="0"/>
          <w:numId w:val="37"/>
        </w:numPr>
        <w:spacing w:after="160" w:line="259" w:lineRule="auto"/>
        <w:jc w:val="both"/>
        <w:rPr>
          <w:rFonts w:ascii="Times New Roman" w:eastAsia="Arial Unicode MS" w:hAnsi="Times New Roman"/>
          <w:color w:val="000000"/>
          <w:lang w:eastAsia="en-US"/>
        </w:rPr>
      </w:pPr>
      <w:r w:rsidRPr="00E347B2">
        <w:rPr>
          <w:rFonts w:ascii="Times New Roman" w:hAnsi="Times New Roman"/>
          <w:sz w:val="26"/>
          <w:szCs w:val="26"/>
        </w:rPr>
        <w:t>Презентация экспортного проекта предприятия.</w:t>
      </w:r>
    </w:p>
    <w:sectPr w:rsidR="0076116A" w:rsidRPr="00E347B2" w:rsidSect="00370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AB" w:rsidRDefault="00363DAB">
      <w:r>
        <w:separator/>
      </w:r>
    </w:p>
  </w:endnote>
  <w:endnote w:type="continuationSeparator" w:id="0">
    <w:p w:rsidR="00363DAB" w:rsidRDefault="0036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B2" w:rsidRDefault="00E347B2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B2" w:rsidRDefault="00E347B2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B2" w:rsidRDefault="00E347B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AB" w:rsidRDefault="00363DAB">
      <w:r>
        <w:separator/>
      </w:r>
    </w:p>
  </w:footnote>
  <w:footnote w:type="continuationSeparator" w:id="0">
    <w:p w:rsidR="00363DAB" w:rsidRDefault="0036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347B2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62DD"/>
    <w:multiLevelType w:val="hybridMultilevel"/>
    <w:tmpl w:val="F03C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2BAD"/>
    <w:multiLevelType w:val="hybridMultilevel"/>
    <w:tmpl w:val="93D2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E3D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630" w:hanging="360"/>
      </w:p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1F40391"/>
    <w:multiLevelType w:val="hybridMultilevel"/>
    <w:tmpl w:val="15E200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8860C6"/>
    <w:multiLevelType w:val="hybridMultilevel"/>
    <w:tmpl w:val="9C8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13F27D5"/>
    <w:multiLevelType w:val="hybridMultilevel"/>
    <w:tmpl w:val="10EEF55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B022D"/>
    <w:multiLevelType w:val="hybridMultilevel"/>
    <w:tmpl w:val="6BE6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458A5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630" w:hanging="360"/>
      </w:p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F651905"/>
    <w:multiLevelType w:val="hybridMultilevel"/>
    <w:tmpl w:val="293E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B05C21"/>
    <w:multiLevelType w:val="hybridMultilevel"/>
    <w:tmpl w:val="55784F20"/>
    <w:lvl w:ilvl="0" w:tplc="C7689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19"/>
  </w:num>
  <w:num w:numId="5">
    <w:abstractNumId w:val="22"/>
  </w:num>
  <w:num w:numId="6">
    <w:abstractNumId w:val="13"/>
  </w:num>
  <w:num w:numId="7">
    <w:abstractNumId w:val="7"/>
  </w:num>
  <w:num w:numId="8">
    <w:abstractNumId w:val="30"/>
  </w:num>
  <w:num w:numId="9">
    <w:abstractNumId w:val="2"/>
  </w:num>
  <w:num w:numId="10">
    <w:abstractNumId w:val="24"/>
  </w:num>
  <w:num w:numId="11">
    <w:abstractNumId w:val="27"/>
  </w:num>
  <w:num w:numId="12">
    <w:abstractNumId w:val="31"/>
  </w:num>
  <w:num w:numId="13">
    <w:abstractNumId w:val="14"/>
  </w:num>
  <w:num w:numId="14">
    <w:abstractNumId w:val="33"/>
  </w:num>
  <w:num w:numId="15">
    <w:abstractNumId w:val="34"/>
  </w:num>
  <w:num w:numId="16">
    <w:abstractNumId w:val="17"/>
  </w:num>
  <w:num w:numId="17">
    <w:abstractNumId w:val="10"/>
  </w:num>
  <w:num w:numId="18">
    <w:abstractNumId w:val="39"/>
  </w:num>
  <w:num w:numId="19">
    <w:abstractNumId w:val="4"/>
  </w:num>
  <w:num w:numId="20">
    <w:abstractNumId w:val="25"/>
  </w:num>
  <w:num w:numId="21">
    <w:abstractNumId w:val="37"/>
  </w:num>
  <w:num w:numId="22">
    <w:abstractNumId w:val="28"/>
  </w:num>
  <w:num w:numId="23">
    <w:abstractNumId w:val="8"/>
  </w:num>
  <w:num w:numId="24">
    <w:abstractNumId w:val="25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5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6"/>
  </w:num>
  <w:num w:numId="27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6"/>
  </w:num>
  <w:num w:numId="31">
    <w:abstractNumId w:val="0"/>
  </w:num>
  <w:num w:numId="32">
    <w:abstractNumId w:val="38"/>
  </w:num>
  <w:num w:numId="33">
    <w:abstractNumId w:val="32"/>
  </w:num>
  <w:num w:numId="34">
    <w:abstractNumId w:val="21"/>
  </w:num>
  <w:num w:numId="35">
    <w:abstractNumId w:val="15"/>
  </w:num>
  <w:num w:numId="36">
    <w:abstractNumId w:val="9"/>
  </w:num>
  <w:num w:numId="37">
    <w:abstractNumId w:val="26"/>
  </w:num>
  <w:num w:numId="38">
    <w:abstractNumId w:val="18"/>
  </w:num>
  <w:num w:numId="39">
    <w:abstractNumId w:val="1"/>
  </w:num>
  <w:num w:numId="40">
    <w:abstractNumId w:val="29"/>
  </w:num>
  <w:num w:numId="41">
    <w:abstractNumId w:val="11"/>
  </w:num>
  <w:num w:numId="42">
    <w:abstractNumId w:val="5"/>
  </w:num>
  <w:num w:numId="43">
    <w:abstractNumId w:val="6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CD0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0F70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BBA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ACD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DAB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37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002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562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690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16A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870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525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3FE8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364"/>
    <w:rsid w:val="008C04BB"/>
    <w:rsid w:val="008C0683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3C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35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3C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84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4A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761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451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3CA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2C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7B2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08A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00C9-8248-4B16-B1CD-1B00E6E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Пользователь</cp:lastModifiedBy>
  <cp:revision>2</cp:revision>
  <cp:lastPrinted>2017-12-04T12:30:00Z</cp:lastPrinted>
  <dcterms:created xsi:type="dcterms:W3CDTF">2019-04-02T14:07:00Z</dcterms:created>
  <dcterms:modified xsi:type="dcterms:W3CDTF">2019-04-02T14:07:00Z</dcterms:modified>
</cp:coreProperties>
</file>